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2026/52-6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22.07.2026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Weiterentwicklung und Ausarbeitung eines im Rahmen einer Mehrfachbeauftragung erarbeiteten Entwurfs für zwei Teilgebiete der Stadtgrabenpromenade in Lingen (Ems)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Für die o.g. Maßnahme sollen die Planungsleistungen der Freianlagenplanung gemäß §§ 38 ff. HOAI im
Verhandlungsverfahren mit Teilnahmewettbewerb nach § 17 VgV vergeben werden.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